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(terze)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795.0" w:type="dxa"/>
        <w:jc w:val="left"/>
        <w:tblInd w:w="150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1485"/>
        <w:gridCol w:w="2730"/>
        <w:gridCol w:w="3465"/>
        <w:gridCol w:w="2745"/>
        <w:tblGridChange w:id="0">
          <w:tblGrid>
            <w:gridCol w:w="2370"/>
            <w:gridCol w:w="1485"/>
            <w:gridCol w:w="2730"/>
            <w:gridCol w:w="3465"/>
            <w:gridCol w:w="2745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UDA/MATERIE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 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Compilare e ordinare la documentazione richiesta per l’esecuzione di protocolli e progetti e nella gestione dei servizi.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Linee guida, protocolli e procedure.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Metodologia del lavoro sociale, socio-sanitario e socio-educativo.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Modelli e tecniche di progettazione in ambito sociale, socio-sanitario e socio-educativo.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Modelli e tecniche di redazione di piani e progetti individuali.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 soggetti giuridici del settore profit, no profit e del settore pubblico.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Scientifico-tecnologico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Partecipare e cooperare nei gruppi di lavoro e nelle équipe multi-professionali in diversi contesti organizzativi /lavorativi. 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realizzazione degli obiettivi di gruppi di lavoro e di équipe, in diversi contesti.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Le figure professionali nei servizi: formazione, profilo, ruolo e funzioni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Caratteristiche del lavoro d’equipe e tipologie dei gruppi di lavoro. </w:t>
            </w:r>
          </w:p>
          <w:p w:rsidR="00000000" w:rsidDel="00000000" w:rsidP="00000000" w:rsidRDefault="00000000" w:rsidRPr="00000000" w14:paraId="0000006A">
            <w:pPr>
              <w:keepNext w:val="1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  <w:rtl w:val="0"/>
              </w:rPr>
              <w:t xml:space="preserve">Codici, registri, stili linguistici e linguaggi settoriali nei diversi contesti professionali</w:t>
            </w:r>
          </w:p>
          <w:p w:rsidR="00000000" w:rsidDel="00000000" w:rsidP="00000000" w:rsidRDefault="00000000" w:rsidRPr="00000000" w14:paraId="0000006C">
            <w:pPr>
              <w:keepNext w:val="1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highlight w:val="white"/>
                <w:rtl w:val="0"/>
              </w:rPr>
              <w:t xml:space="preserve">Tipologie di resoconti: report, verbali, relazioni.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Scientifico-tecnologico e professionale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Asse dei linguaggi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Facilitare la comunicazione tra persone e gruppi, anche di culture e contesti diversi, adottando modalità comunicative e relazionali adeguate ai diversi ambiti professionali e alle diverse tipologie di utenza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Agire, anche in ambienti non noti, individuando modalità di comunicazione idonee a favorire la relazione 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Utenti e gruppi con specifici bisogni comunicativi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La pragmatica della comunicazione e della relazione e i suoi disturbi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linguaggi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Prendersi cura e collaborare al soddisfacimento dei bisogni di base di bambini, persone con disabilità, anziani nell’espletamento delle più comuni attività quotidiane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6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Adottare tecniche di osservazione e accudimento del bambino</w:t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le norme igieniche e di sicurezza sul lavoro </w:t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Individuare gli istituti giuridici di tutela della persona </w:t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Predisporre semplici piani di lavoro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Elementi di puericultura e igiene del bambino </w:t>
            </w:r>
          </w:p>
          <w:p w:rsidR="00000000" w:rsidDel="00000000" w:rsidP="00000000" w:rsidRDefault="00000000" w:rsidRPr="00000000" w14:paraId="00000088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osservazione e accudimento in età evolutiva.</w:t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Norme igieniche e di sicurezza sul lavoro</w:t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 diritti della personalità e gli istituti giuridici a tutela della persona fisica</w:t>
            </w:r>
          </w:p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 piani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15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  <w:br w:type="textWrapping"/>
            </w:r>
          </w:p>
          <w:p w:rsidR="00000000" w:rsidDel="00000000" w:rsidP="00000000" w:rsidRDefault="00000000" w:rsidRPr="00000000" w14:paraId="00000091">
            <w:pPr>
              <w:spacing w:after="140" w:line="288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n°5: 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Programmare semplici azioni per soddisfare i bisogni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bookmarkStart w:colFirst="0" w:colLast="0" w:name="_heading=h.bqy3vvh7wntu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socio-assistenziali e sanitari in ottica di prevenzione e promozione della salute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Fisiologia del sistema linfatico, immunitario ed endocrino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120"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Principali stati psico-patologici dell’età evolutiva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Principi di sanità pubblica e livelli di prevenzione 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 servizi di primo intervento e soccorso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Elementi di farmacologia e farmacoterapia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La legislazione nazionale e regionale socio assistenziale e sanitaria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120"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Piani di lavoro , tecniche e strumenti per la rilevazione dei bisogni socio-assistenziali e sanitari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Approcci psico-pedagogici al bambino ammalato e alla sua 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6: 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e segnalare situazioni di rischio  e pericolo presenti nei diversi ambienti di vita e di lavoro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Norme di sicurezza negli ambienti di vita e di lavoro e la prevenzione dei rischi e degli incidenti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Le schede di rilevazione dei rischi e pericoli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shd w:fill="d0e0e3" w:val="clear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° 7: 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Gestire azioni di informazione e di orientamento dell’utente per facilitare l’accessibilità e la fruizione autonoma dei servizi pubblici e privati presenti sul territorio 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i servizi sul territorio, distinguendo le diverse modalità di accesso e di erogazione delle prestazioni 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Le reti formali ed informali per l’accesso ai servizi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Enti e agenzie di fornitura di servizi sociali e/o sanitari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L’organizzazione del Servizio Sanitario Nazionale e dei Servizi Sociali 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 livelli essenziali delle prestazioni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Modalità di accesso ai servizi pubblici, privati e privati convenzionati e procedure per l’accesso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8: Realizzare in autonomia o in collaborazione con altre figure professionali, attività educative, di animazione sociale, ludiche e culturali adeguate ai diversi contesti e ai diversi bisogni</w:t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Programmare e realizzare semplici attività di animazione socio-educative rivolte a minori 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Strumenti per la progettazione delle attività di animazione socio-educativa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Caratteristiche e finalità psicopedagogiche delle attività di animazione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Multiculturalismo e approcci educativi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La psicopedagogia nell’infanzia e nell’adolescenza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Scientifico, tecnologico e professionale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 linguaggi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n°: 9: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Realizzare, in collaborazione con altre figure professionali, azioni a sostegno e a tutela della persona con fragilità e/o disabilità e della sua famiglia, per favorire l’integrazione e migliorare o salvaguardare la qualità della vita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all’attuazione di programmi di prevenzione primaria nei propri ambiti di vita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La salute come benessere bio-psico-sociale e le sue caratteristiche multifattoriali e multidimensionali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Problemi e interventi relativi all’integrazione sociale, scolastica e lavorativa, e normativa di riferimento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Tipi, finalità e metodi della prevenzione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n° 10: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</w:t>
            </w:r>
          </w:p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Attuare tecniche di raccolta ed elaborazione di dati relativi a realtà sociali, socio-sanitarie e attinenti la gestione dei servizi, utilizzando sistemi di protezione e trasmissione dati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Metodi e strumenti di osservazione e documentazione utilizzati nei servizi sociali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Tecniche di base per la rielaborazione quantitativa e qualitativa dei dati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EDUCAZIONE CIVICA</w:t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130"/>
        <w:gridCol w:w="3120"/>
        <w:gridCol w:w="4665"/>
        <w:tblGridChange w:id="0">
          <w:tblGrid>
            <w:gridCol w:w="1980"/>
            <w:gridCol w:w="2130"/>
            <w:gridCol w:w="3120"/>
            <w:gridCol w:w="46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legalità e solidarietà 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Interpretare la Costituzione italiana con riferimento alla partecipazione sociale e politica alla vita dello Stato, alla sua attuazione e agli strumenti relativi.</w:t>
              <w:br w:type="textWrapping"/>
              <w:t xml:space="preserve">Utilizzare le conoscenze tecniche necessarie alla partecipazione sociale e politica e all’approccio con il mondo del lavoro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utilizzare le conoscenze tecniche necessarie alla partecipazione sociale e politica e all’approccio con il mondo del lavoro. 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Adottare comportamenti responsabili in tema di sicurezza, protezione civile, lavoro, impresa.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finanziaria.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 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Avviare, attraverso la rete, un proprio orientamento verso una attività̀ lavorativa </w:t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8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0"/>
        <w:tblGridChange w:id="0">
          <w:tblGrid>
            <w:gridCol w:w="11880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0FF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1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9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25"/>
        <w:tblGridChange w:id="0">
          <w:tblGrid>
            <w:gridCol w:w="11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107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108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classe.</w:t>
            </w:r>
          </w:p>
          <w:p w:rsidR="00000000" w:rsidDel="00000000" w:rsidP="00000000" w:rsidRDefault="00000000" w:rsidRPr="00000000" w14:paraId="0000010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0F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1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21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22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2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36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3B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C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D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3E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42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1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43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44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45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7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48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9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A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B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4C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0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23455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234552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234552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4552"/>
    <w:rPr>
      <w:sz w:val="22"/>
      <w:szCs w:val="22"/>
    </w:rPr>
  </w:style>
  <w:style w:type="table" w:styleId="Grigliatabella">
    <w:name w:val="Table Grid"/>
    <w:basedOn w:val="Tabellanormale"/>
    <w:uiPriority w:val="39"/>
    <w:rsid w:val="0023455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2345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Grigliatabella1" w:customStyle="1">
    <w:name w:val="Griglia tabella1"/>
    <w:basedOn w:val="Tabellanormale"/>
    <w:next w:val="Grigliatabella"/>
    <w:uiPriority w:val="39"/>
    <w:rsid w:val="00234552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Sn8VPjQtmtN65fA2S+zmbd2+5g==">CgMxLjAyDmguYnF5M3Z2aDd3bnR1OABqVAo1c3VnZ2VzdElkSW1wb3J0ZWJmOTlhMWMtYmJhYy00Njk0LWE3MDEtMjg4Njg0ZTBiNGEzXzESG0NvbGxhYm9yYXRvcmkgZGVsIERpcmlnZW50ZXIhMUVWQ283SUpHSktUSTZJTnc2cEVYMXl2ckhERVE0a3M0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2023-09-17T15:12:00Z</dcterms:created>
  <dc:creator>Poloni, Andrea</dc:creator>
</cp:coreProperties>
</file>